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Work Sans" w:cs="Work Sans" w:eastAsia="Work Sans" w:hAnsi="Work Sans"/>
          <w:b w:val="1"/>
          <w:sz w:val="40"/>
          <w:szCs w:val="40"/>
        </w:rPr>
      </w:pPr>
      <w:r w:rsidDel="00000000" w:rsidR="00000000" w:rsidRPr="00000000">
        <w:rPr>
          <w:rFonts w:ascii="Work Sans" w:cs="Work Sans" w:eastAsia="Work Sans" w:hAnsi="Work Sans"/>
          <w:b w:val="1"/>
          <w:sz w:val="40"/>
          <w:szCs w:val="40"/>
          <w:rtl w:val="0"/>
        </w:rPr>
        <w:t xml:space="preserve">Three Phase Communications Plan</w:t>
      </w:r>
    </w:p>
    <w:p w:rsidR="00000000" w:rsidDel="00000000" w:rsidP="00000000" w:rsidRDefault="00000000" w:rsidRPr="00000000" w14:paraId="00000002">
      <w:pPr>
        <w:jc w:val="center"/>
        <w:rPr>
          <w:rFonts w:ascii="Work Sans" w:cs="Work Sans" w:eastAsia="Work Sans" w:hAnsi="Work Sans"/>
          <w:sz w:val="28"/>
          <w:szCs w:val="28"/>
        </w:rPr>
      </w:pPr>
      <w:hyperlink r:id="rId6">
        <w:r w:rsidDel="00000000" w:rsidR="00000000" w:rsidRPr="00000000">
          <w:rPr>
            <w:rFonts w:ascii="Work Sans" w:cs="Work Sans" w:eastAsia="Work Sans" w:hAnsi="Work Sans"/>
            <w:color w:val="1155cc"/>
            <w:sz w:val="28"/>
            <w:szCs w:val="28"/>
            <w:u w:val="single"/>
            <w:rtl w:val="0"/>
          </w:rPr>
          <w:t xml:space="preserve">www.OpenAndSafeSchools.org/communications</w:t>
        </w:r>
      </w:hyperlink>
      <w:r w:rsidDel="00000000" w:rsidR="00000000" w:rsidRPr="00000000">
        <w:rPr>
          <w:rFonts w:ascii="Work Sans" w:cs="Work Sans" w:eastAsia="Work Sans" w:hAnsi="Work Sans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7035"/>
        <w:gridCol w:w="1590"/>
        <w:tblGridChange w:id="0">
          <w:tblGrid>
            <w:gridCol w:w="765"/>
            <w:gridCol w:w="7035"/>
            <w:gridCol w:w="1590"/>
          </w:tblGrid>
        </w:tblGridChange>
      </w:tblGrid>
      <w:tr>
        <w:trPr>
          <w:trHeight w:val="420" w:hRule="atLeast"/>
        </w:trPr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POOLED TESTING LAUNCH DAY: ________________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Scheduled</w:t>
            </w:r>
          </w:p>
        </w:tc>
      </w:tr>
      <w:tr>
        <w:trPr>
          <w:trHeight w:val="420" w:hRule="atLeast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Phase 1: Before Launch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.46" w:hRule="atLeast"/>
        </w:trPr>
        <w:tc>
          <w:tcPr>
            <w:tcBorders>
              <w:right w:color="fff2cc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</w:rPr>
              <w:drawing>
                <wp:inline distB="114300" distT="114300" distL="114300" distR="114300">
                  <wp:extent cx="257810" cy="26459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64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2cc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i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i w:val="1"/>
                <w:rtl w:val="0"/>
              </w:rPr>
              <w:t xml:space="preserve">2 weeks before launch day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2cc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2cc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Host webinar for school leaders, teachers, and staff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2cc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2cc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Host webinar for parents and caregivers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2cc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2cc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Create webpage / send detailed email with program basics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2cc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2cc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Identify program champions within your district or program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Phase 2: Launching the Program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3.46" w:hRule="atLeast"/>
        </w:trPr>
        <w:tc>
          <w:tcPr>
            <w:tcBorders>
              <w:right w:color="d9ead3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</w:rPr>
              <w:drawing>
                <wp:inline distB="114300" distT="114300" distL="114300" distR="114300">
                  <wp:extent cx="257810" cy="26459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64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ead3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i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12"/>
                <w:szCs w:val="12"/>
                <w:rtl w:val="0"/>
              </w:rPr>
              <w:br w:type="textWrapping"/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i w:val="1"/>
                <w:rtl w:val="0"/>
              </w:rPr>
              <w:t xml:space="preserve">1 week before launch day &amp; first week of launch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d9ead3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ead3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Send introductory email communications to families &amp;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d9ead3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ead3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Post on social media platforms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d9ead3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ead3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Principals/Directors send school or site specific communications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Phase 3: After Launch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.46" w:hRule="atLeast"/>
        </w:trPr>
        <w:tc>
          <w:tcPr>
            <w:tcBorders>
              <w:right w:color="c9daf8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</w:rPr>
              <w:drawing>
                <wp:inline distB="114300" distT="114300" distL="114300" distR="114300">
                  <wp:extent cx="257810" cy="26459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64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9daf8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i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i w:val="1"/>
                <w:sz w:val="12"/>
                <w:szCs w:val="12"/>
                <w:rtl w:val="0"/>
              </w:rPr>
              <w:br w:type="textWrapping"/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i w:val="1"/>
                <w:rtl w:val="0"/>
              </w:rPr>
              <w:t xml:space="preserve">1 week after launch day &amp; moving forward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c9daf8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9daf8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Send or post a communication 1-2 times per week to update on program, share results, and increase 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c9daf8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9daf8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2 weeks post launch: host another webinar for school community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c9daf8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9daf8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Organize phone campaign to increase program participation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630" w:left="1440" w:right="144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76" w:lineRule="auto"/>
      <w:jc w:val="center"/>
      <w:rPr>
        <w:rFonts w:ascii="Work Sans" w:cs="Work Sans" w:eastAsia="Work Sans" w:hAnsi="Work Sans"/>
        <w:i w:val="1"/>
        <w:color w:val="b7b7b7"/>
        <w:sz w:val="20"/>
        <w:szCs w:val="20"/>
      </w:rPr>
    </w:pPr>
    <w:r w:rsidDel="00000000" w:rsidR="00000000" w:rsidRPr="00000000">
      <w:rPr>
        <w:rFonts w:ascii="Work Sans" w:cs="Work Sans" w:eastAsia="Work Sans" w:hAnsi="Work Sans"/>
        <w:i w:val="1"/>
        <w:color w:val="b7b7b7"/>
        <w:sz w:val="20"/>
        <w:szCs w:val="20"/>
        <w:rtl w:val="0"/>
      </w:rPr>
      <w:t xml:space="preserve">Visit openandsafeschools.org for more resources</w:t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/>
    </w:pPr>
    <w:r w:rsidDel="00000000" w:rsidR="00000000" w:rsidRPr="00000000">
      <w:rPr>
        <w:rFonts w:ascii="Work Sans" w:cs="Work Sans" w:eastAsia="Work Sans" w:hAnsi="Work Sans"/>
        <w:b w:val="1"/>
        <w:sz w:val="40"/>
        <w:szCs w:val="40"/>
      </w:rPr>
      <w:drawing>
        <wp:inline distB="114300" distT="114300" distL="114300" distR="114300">
          <wp:extent cx="852488" cy="8524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488" cy="852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covidedtesting.com/communications" TargetMode="Externa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